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100"/>
      </w:pPr>
      <w:r>
        <w:rPr>
          <w:rFonts w:ascii="Calibri" w:cs="Calibri" w:eastAsia="Calibri" w:hAnsi="Calibri"/>
          <w:b/>
          <w:bCs/>
          <w:color w:val="2E74B5"/>
          <w:sz w:val="22"/>
          <w:szCs w:val="22"/>
        </w:rPr>
        <w:t xml:space="preserve">BUSINESS RESILIENCE PULSE CHECK</w:t>
      </w:r>
    </w:p>
    <w:p>
      <w:pPr>
        <w:spacing w:after="200"/>
      </w:pPr>
      <w:r>
        <w:rPr>
          <w:rFonts w:ascii="Calibri" w:cs="Calibri" w:eastAsia="Calibri" w:hAnsi="Calibri"/>
          <w:b/>
          <w:bCs/>
          <w:color w:val="595959"/>
          <w:sz w:val="20"/>
          <w:szCs w:val="20"/>
        </w:rPr>
        <w:t xml:space="preserve">PC-502</w:t>
      </w:r>
    </w:p>
    <w:p>
      <w:pPr>
        <w:spacing w:after="120"/>
      </w:pPr>
      <w:r>
        <w:rPr>
          <w:rFonts w:ascii="Calibri" w:cs="Calibri" w:eastAsia="Calibri" w:hAnsi="Calibri"/>
          <w:b/>
          <w:bCs/>
          <w:color w:val="1F3864"/>
          <w:sz w:val="52"/>
          <w:szCs w:val="52"/>
        </w:rPr>
        <w:t xml:space="preserve">Participant Guide</w:t>
      </w:r>
    </w:p>
    <w:p>
      <w:pPr>
        <w:spacing w:after="100"/>
      </w:pPr>
      <w:r>
        <w:rPr>
          <w:rFonts w:ascii="Calibri" w:cs="Calibri" w:eastAsia="Calibri" w:hAnsi="Calibri"/>
          <w:color w:val="595959"/>
          <w:sz w:val="24"/>
          <w:szCs w:val="24"/>
        </w:rPr>
        <w:t xml:space="preserve">[CLIENT ORGANIZATION NAME]  |  [DATE]  |  CONFIDENTIAL</w:t>
      </w:r>
    </w:p>
    <w:p>
      <w:pPr>
        <w:pBdr>
          <w:bottom w:val="single" w:color="2E74B5" w:sz="8" w:space="6"/>
        </w:pBdr>
        <w:spacing w:after="80"/>
      </w:pPr>
      <w:r>
        <w:rPr>
          <w:rFonts w:ascii="Calibri" w:cs="Calibri" w:eastAsia="Calibri" w:hAnsi="Calibri"/>
          <w:color w:val="595959"/>
          <w:sz w:val="20"/>
          <w:szCs w:val="20"/>
        </w:rPr>
        <w:t xml:space="preserve">Client-Facing .  Exercise Participants  |  Version 1.0  |  July 2026</w:t>
      </w:r>
    </w:p>
    <w:p>
      <w:pPr>
        <w:spacing w:after="16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2E74B5" w:sz="24"/>
              <w:bottom w:val="none" w:color="FFFFFF" w:sz="0"/>
              <w:right w:val="none" w:color="FFFFFF" w:sz="0"/>
            </w:tcBorders>
            <w:shd w:fill="DEEBF7" w:val="clear"/>
            <w:tcMar>
              <w:top w:type="dxa" w:w="100"/>
              <w:left w:type="dxa" w:w="160"/>
              <w:bottom w:type="dxa" w:w="100"/>
              <w:right w:type="dxa" w:w="160"/>
            </w:tcMar>
          </w:tcPr>
          <w:p>
            <w:pPr>
              <w:spacing w:after="60"/>
            </w:pPr>
            <w:r>
              <w:rPr>
                <w:rFonts w:ascii="Calibri" w:cs="Calibri" w:eastAsia="Calibri" w:hAnsi="Calibri"/>
                <w:b/>
                <w:bCs/>
                <w:color w:val="2E74B5"/>
                <w:sz w:val="20"/>
                <w:szCs w:val="20"/>
              </w:rPr>
              <w:t xml:space="preserve">✎  CCUSTOMIZE: Facilitator Instructions</w:t>
            </w:r>
          </w:p>
          <w:p>
            <w:pPr>
              <w:spacing w:after="40" w:before="0" w:line="276"/>
            </w:pPr>
            <w:r>
              <w:rPr>
                <w:rFonts w:ascii="Calibri" w:cs="Calibri" w:eastAsia="Calibri" w:hAnsi="Calibri"/>
                <w:color w:val="404040"/>
                <w:sz w:val="20"/>
                <w:szCs w:val="20"/>
              </w:rPr>
              <w:t xml:space="preserve">This guide is provided to all participants before or at the beginning of the Pulse Check. Customize it for each engagement: replace every [BRACKETED] field, insert the exercise objectives from the Planning Workbook (03 - Plan folder) Section 2, and insert the customized scenario background. Remove this box before distribution.</w:t>
            </w:r>
          </w:p>
        </w:tc>
      </w:tr>
    </w:tbl>
    <w:p>
      <w:pPr>
        <w:spacing w:after="120"/>
      </w:pPr>
    </w:p>
    <w:p>
      <w:pPr>
        <w:pStyle w:val="Heading1"/>
        <w:keepNext/>
        <w:spacing w:after="140" w:before="320"/>
      </w:pPr>
      <w:r>
        <w:rPr>
          <w:rFonts w:ascii="Calibri" w:cs="Calibri" w:eastAsia="Calibri" w:hAnsi="Calibri"/>
          <w:b/>
          <w:bCs/>
          <w:color w:val="1F3864"/>
          <w:sz w:val="30"/>
          <w:szCs w:val="30"/>
        </w:rPr>
        <w:t xml:space="preserve">Welcome</w:t>
      </w:r>
    </w:p>
    <w:p>
      <w:pPr>
        <w:spacing w:after="120" w:before="0" w:line="276"/>
      </w:pPr>
      <w:r>
        <w:rPr>
          <w:rFonts w:ascii="Calibri" w:cs="Calibri" w:eastAsia="Calibri" w:hAnsi="Calibri"/>
          <w:color w:val="404040"/>
          <w:sz w:val="21"/>
          <w:szCs w:val="21"/>
        </w:rPr>
        <w:t xml:space="preserve">Thank you for participating in today's Business Resilience Pulse Check. This exercise is a facilitated discussion where your leadership team will walk through a realistic disruption scenario and practice the decisions you would need to make in a real event. There are no right or wrong answers. The exercise is designed to measure where your organization stands today, identifying both what you do well and where you can strengthen your preparedness.</w:t>
      </w:r>
    </w:p>
    <w:p>
      <w:pPr>
        <w:pStyle w:val="Heading1"/>
        <w:keepNext/>
        <w:spacing w:after="140" w:before="320"/>
      </w:pPr>
      <w:r>
        <w:rPr>
          <w:rFonts w:ascii="Calibri" w:cs="Calibri" w:eastAsia="Calibri" w:hAnsi="Calibri"/>
          <w:b/>
          <w:bCs/>
          <w:color w:val="1F3864"/>
          <w:sz w:val="30"/>
          <w:szCs w:val="30"/>
        </w:rPr>
        <w:t xml:space="preserve">Exercise Information</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100"/>
        <w:gridCol w:w="6260"/>
      </w:tblGrid>
      <w:tr>
        <w:trPr>
          <w:tblHeader/>
        </w:trPr>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Field</w:t>
            </w:r>
          </w:p>
        </w:tc>
        <w:tc>
          <w:tcPr>
            <w:tcW w:type="dxa" w:w="62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Detail</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Time</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[START] – [END]</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Location</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[LOCATION / PLATFORM]</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Scenario type</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[e.g., Key Person Loss / Ransomware]</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Facilitator</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[NAME], [YOUR ORGANIZATION]</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Observer</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[NAME]</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Duration</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[2–3 hours] including a short break</w:t>
            </w:r>
          </w:p>
        </w:tc>
      </w:tr>
    </w:tbl>
    <w:p>
      <w:pPr>
        <w:pStyle w:val="Heading1"/>
        <w:keepNext/>
        <w:spacing w:after="140" w:before="320"/>
      </w:pPr>
      <w:r>
        <w:rPr>
          <w:rFonts w:ascii="Calibri" w:cs="Calibri" w:eastAsia="Calibri" w:hAnsi="Calibri"/>
          <w:b/>
          <w:bCs/>
          <w:color w:val="1F3864"/>
          <w:sz w:val="30"/>
          <w:szCs w:val="30"/>
        </w:rPr>
        <w:t xml:space="preserve">Exercise Objectives</w:t>
      </w:r>
    </w:p>
    <w:p>
      <w:pPr>
        <w:pStyle w:val="ListParagraph"/>
        <w:numPr>
          <w:ilvl w:val="0"/>
          <w:numId w:val="2"/>
        </w:numPr>
        <w:spacing w:after="80" w:line="276"/>
      </w:pPr>
      <w:r>
        <w:rPr>
          <w:rFonts w:ascii="Calibri" w:cs="Calibri" w:eastAsia="Calibri" w:hAnsi="Calibri"/>
          <w:color w:val="404040"/>
          <w:sz w:val="21"/>
          <w:szCs w:val="21"/>
        </w:rPr>
        <w:t xml:space="preserve">[Objective 1]</w:t>
      </w:r>
    </w:p>
    <w:p>
      <w:pPr>
        <w:pStyle w:val="ListParagraph"/>
        <w:numPr>
          <w:ilvl w:val="0"/>
          <w:numId w:val="2"/>
        </w:numPr>
        <w:spacing w:after="80" w:line="276"/>
      </w:pPr>
      <w:r>
        <w:rPr>
          <w:rFonts w:ascii="Calibri" w:cs="Calibri" w:eastAsia="Calibri" w:hAnsi="Calibri"/>
          <w:color w:val="404040"/>
          <w:sz w:val="21"/>
          <w:szCs w:val="21"/>
        </w:rPr>
        <w:t xml:space="preserve">[Objective 2]</w:t>
      </w:r>
    </w:p>
    <w:p>
      <w:pPr>
        <w:pStyle w:val="ListParagraph"/>
        <w:numPr>
          <w:ilvl w:val="0"/>
          <w:numId w:val="2"/>
        </w:numPr>
        <w:spacing w:after="80" w:line="276"/>
      </w:pPr>
      <w:r>
        <w:rPr>
          <w:rFonts w:ascii="Calibri" w:cs="Calibri" w:eastAsia="Calibri" w:hAnsi="Calibri"/>
          <w:color w:val="404040"/>
          <w:sz w:val="21"/>
          <w:szCs w:val="21"/>
        </w:rPr>
        <w:t xml:space="preserve">[Objective 3]</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2E74B5" w:sz="24"/>
              <w:bottom w:val="none" w:color="FFFFFF" w:sz="0"/>
              <w:right w:val="none" w:color="FFFFFF" w:sz="0"/>
            </w:tcBorders>
            <w:shd w:fill="DEEBF7" w:val="clear"/>
            <w:tcMar>
              <w:top w:type="dxa" w:w="100"/>
              <w:left w:type="dxa" w:w="160"/>
              <w:bottom w:type="dxa" w:w="100"/>
              <w:right w:type="dxa" w:w="160"/>
            </w:tcMar>
          </w:tcPr>
          <w:p>
            <w:pPr>
              <w:spacing w:after="60"/>
            </w:pPr>
            <w:r>
              <w:rPr>
                <w:rFonts w:ascii="Calibri" w:cs="Calibri" w:eastAsia="Calibri" w:hAnsi="Calibri"/>
                <w:b/>
                <w:bCs/>
                <w:color w:val="2E74B5"/>
                <w:sz w:val="20"/>
                <w:szCs w:val="20"/>
              </w:rPr>
              <w:t xml:space="preserve">✎  CCUSTOMIZE: Exercise Objectives</w:t>
            </w:r>
          </w:p>
          <w:p>
            <w:pPr>
              <w:spacing w:after="40" w:before="0" w:line="276"/>
            </w:pPr>
            <w:r>
              <w:rPr>
                <w:rFonts w:ascii="Calibri" w:cs="Calibri" w:eastAsia="Calibri" w:hAnsi="Calibri"/>
                <w:color w:val="404040"/>
                <w:sz w:val="20"/>
                <w:szCs w:val="20"/>
              </w:rPr>
              <w:t xml:space="preserve">List 3–5 exercise objectives in plain language accessible to non-technical participants. Source: Planning Workbook (03 - Plan folder), Section 2.</w:t>
            </w:r>
          </w:p>
        </w:tc>
      </w:tr>
    </w:tbl>
    <w:p>
      <w:pPr>
        <w:pStyle w:val="Heading1"/>
        <w:keepNext/>
        <w:spacing w:after="140" w:before="320"/>
      </w:pPr>
      <w:r>
        <w:rPr>
          <w:rFonts w:ascii="Calibri" w:cs="Calibri" w:eastAsia="Calibri" w:hAnsi="Calibri"/>
          <w:b/>
          <w:bCs/>
          <w:color w:val="1F3864"/>
          <w:sz w:val="30"/>
          <w:szCs w:val="30"/>
        </w:rPr>
        <w:t xml:space="preserve">How the Pulse Check Works</w:t>
      </w:r>
    </w:p>
    <w:p>
      <w:pPr>
        <w:spacing w:after="120" w:before="0" w:line="276"/>
      </w:pPr>
      <w:r>
        <w:rPr>
          <w:rFonts w:ascii="Calibri" w:cs="Calibri" w:eastAsia="Calibri" w:hAnsi="Calibri"/>
          <w:color w:val="404040"/>
          <w:sz w:val="21"/>
          <w:szCs w:val="21"/>
        </w:rPr>
        <w:t xml:space="preserve">The exercise unfolds through a series of scenario modules. At each stage, the facilitator presents new information about the disruption and guides group discussion about how your organization would respond. You will make decisions, identify who should be involved, and discuss what resources and procedures you would use.</w:t>
      </w:r>
    </w:p>
    <w:p>
      <w:pPr>
        <w:spacing w:after="120" w:before="0" w:line="276"/>
      </w:pPr>
      <w:r>
        <w:rPr>
          <w:rFonts w:ascii="Calibri" w:cs="Calibri" w:eastAsia="Calibri" w:hAnsi="Calibri"/>
          <w:color w:val="404040"/>
          <w:sz w:val="21"/>
          <w:szCs w:val="21"/>
        </w:rPr>
        <w:t xml:space="preserve">The value comes from honest participation. If you don't know the answer, say so. If a process doesn't exist, that's information we need. If you disagree with the group's direction, share your perspective.</w:t>
      </w:r>
    </w:p>
    <w:p>
      <w:r>
        <w:br w:type="page"/>
      </w:r>
    </w:p>
    <w:p>
      <w:pPr>
        <w:pStyle w:val="Heading1"/>
        <w:keepNext/>
        <w:spacing w:after="140" w:before="320"/>
      </w:pPr>
      <w:r>
        <w:rPr>
          <w:rFonts w:ascii="Calibri" w:cs="Calibri" w:eastAsia="Calibri" w:hAnsi="Calibri"/>
          <w:b/>
          <w:bCs/>
          <w:color w:val="1F3864"/>
          <w:sz w:val="30"/>
          <w:szCs w:val="30"/>
        </w:rPr>
        <w:t xml:space="preserve">Ground Rules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This is a learning exercise.</w:t>
      </w:r>
      <w:r>
        <w:rPr>
          <w:rFonts w:ascii="Calibri" w:cs="Calibri" w:eastAsia="Calibri" w:hAnsi="Calibri"/>
          <w:color w:val="404040"/>
          <w:sz w:val="21"/>
          <w:szCs w:val="21"/>
        </w:rPr>
        <w:t xml:space="preserve"> There are no right or wrong answers. The exercise is designed to explore your organization's decision-making processes and identify areas where preparedness can be strengthened. Every observation, including areas for improvement, makes the organization more resilient.</w:t>
      </w:r>
    </w:p>
    <w:p>
      <w:pPr>
        <w:pStyle w:val="Heading3"/>
        <w:keepNext/>
        <w:spacing w:after="90" w:before="200"/>
      </w:pPr>
      <w:r>
        <w:rPr>
          <w:rFonts w:ascii="Calibri" w:cs="Calibri" w:eastAsia="Calibri" w:hAnsi="Calibri"/>
          <w:b/>
          <w:bCs/>
          <w:color w:val="1F3864"/>
          <w:sz w:val="22"/>
          <w:szCs w:val="22"/>
        </w:rPr>
        <w:t xml:space="preserve">1. Confidentiality</w:t>
      </w:r>
    </w:p>
    <w:p>
      <w:pPr>
        <w:spacing w:after="120" w:before="0" w:line="276"/>
      </w:pPr>
      <w:r>
        <w:rPr>
          <w:rFonts w:ascii="Calibri" w:cs="Calibri" w:eastAsia="Calibri" w:hAnsi="Calibri"/>
          <w:color w:val="404040"/>
          <w:sz w:val="21"/>
          <w:szCs w:val="21"/>
        </w:rPr>
        <w:t xml:space="preserve">Everything discussed in this room stays in this room. Individual responses will not be attributed to specific people in any report or subsequent discussion.</w:t>
      </w:r>
    </w:p>
    <w:p>
      <w:pPr>
        <w:pBdr>
          <w:top w:val="single" w:sz="4" w:space="1" w:color="FF0000"/>
          <w:bottom w:val="single" w:sz="4" w:space="1" w:color="FF0000"/>
        </w:pBdr>
        <w:shd w:val="clear" w:color="auto" w:fill="FFF2F2"/>
      </w:pPr>
      <w:r>
        <w:rPr>
          <w:b/>
          <w:color w:val="CC0000"/>
        </w:rPr>
        <w:t xml:space="preserve">⚖ CCONSULT LEGAL COUNSEL: The confidentiality commitments in this guide must be consistent with the signed NDA and Pre-Exercise Forms (Form B). This document is typically not signed by participants ,  the binding confidentiality obligations come from Form B. Review this language with your attorney to ensure it does not make promises that exceed the protections in your signed agreements.</w:t>
      </w:r>
    </w:p>
    <w:p>
      <w:pPr>
        <w:pStyle w:val="Heading3"/>
        <w:keepNext/>
        <w:spacing w:after="90" w:before="200"/>
      </w:pPr>
      <w:r>
        <w:rPr>
          <w:rFonts w:ascii="Calibri" w:cs="Calibri" w:eastAsia="Calibri" w:hAnsi="Calibri"/>
          <w:b/>
          <w:bCs/>
          <w:color w:val="1F3864"/>
          <w:sz w:val="22"/>
          <w:szCs w:val="22"/>
        </w:rPr>
        <w:t xml:space="preserve">2. Chatham House Rules</w:t>
      </w:r>
    </w:p>
    <w:p>
      <w:pPr>
        <w:spacing w:after="120" w:before="0" w:line="276"/>
      </w:pPr>
      <w:r>
        <w:rPr>
          <w:rFonts w:ascii="Calibri" w:cs="Calibri" w:eastAsia="Calibri" w:hAnsi="Calibri"/>
          <w:color w:val="404040"/>
          <w:sz w:val="21"/>
          <w:szCs w:val="21"/>
        </w:rPr>
        <w:t xml:space="preserve">You may share what was discussed after the exercise, but you may not identify who said what. This allows open, honest discussion without concern about attribution.</w:t>
      </w:r>
    </w:p>
    <w:p>
      <w:pPr>
        <w:pStyle w:val="Heading3"/>
        <w:keepNext/>
        <w:spacing w:after="90" w:before="200"/>
      </w:pPr>
      <w:r>
        <w:rPr>
          <w:rFonts w:ascii="Calibri" w:cs="Calibri" w:eastAsia="Calibri" w:hAnsi="Calibri"/>
          <w:b/>
          <w:bCs/>
          <w:color w:val="1F3864"/>
          <w:sz w:val="22"/>
          <w:szCs w:val="22"/>
        </w:rPr>
        <w:t xml:space="preserve">3. Respond From Your Actual Role</w:t>
      </w:r>
    </w:p>
    <w:p>
      <w:pPr>
        <w:spacing w:after="120" w:before="0" w:line="276"/>
      </w:pPr>
      <w:r>
        <w:rPr>
          <w:rFonts w:ascii="Calibri" w:cs="Calibri" w:eastAsia="Calibri" w:hAnsi="Calibri"/>
          <w:color w:val="404040"/>
          <w:sz w:val="21"/>
          <w:szCs w:val="21"/>
        </w:rPr>
        <w:t xml:space="preserve">When the scenario presents a situation, respond based on what you would actually do in your current role with the resources currently available to you. We need honest responses, not ideal responses.</w:t>
      </w:r>
    </w:p>
    <w:p>
      <w:pPr>
        <w:pStyle w:val="Heading3"/>
        <w:keepNext/>
        <w:spacing w:after="90" w:before="200"/>
      </w:pPr>
      <w:r>
        <w:rPr>
          <w:rFonts w:ascii="Calibri" w:cs="Calibri" w:eastAsia="Calibri" w:hAnsi="Calibri"/>
          <w:b/>
          <w:bCs/>
          <w:color w:val="1F3864"/>
          <w:sz w:val="22"/>
          <w:szCs w:val="22"/>
        </w:rPr>
        <w:t xml:space="preserve">4. There Is No Judgment</w:t>
      </w:r>
    </w:p>
    <w:p>
      <w:pPr>
        <w:spacing w:after="120" w:before="0" w:line="276"/>
      </w:pPr>
      <w:r>
        <w:rPr>
          <w:rFonts w:ascii="Calibri" w:cs="Calibri" w:eastAsia="Calibri" w:hAnsi="Calibri"/>
          <w:color w:val="404040"/>
          <w:sz w:val="21"/>
          <w:szCs w:val="21"/>
        </w:rPr>
        <w:t xml:space="preserve">If you don't know the answer, say so ,  if a process doesn't exist, that's a finding, not a failure. Honest uncertainty is more valuable than confident guessing.</w:t>
      </w:r>
    </w:p>
    <w:p>
      <w:pPr>
        <w:pStyle w:val="Heading3"/>
        <w:keepNext/>
        <w:spacing w:after="90" w:before="200"/>
      </w:pPr>
      <w:r>
        <w:rPr>
          <w:rFonts w:ascii="Calibri" w:cs="Calibri" w:eastAsia="Calibri" w:hAnsi="Calibri"/>
          <w:b/>
          <w:bCs/>
          <w:color w:val="1F3864"/>
          <w:sz w:val="22"/>
          <w:szCs w:val="22"/>
        </w:rPr>
        <w:t xml:space="preserve">5. Participate Actively</w:t>
      </w:r>
    </w:p>
    <w:p>
      <w:pPr>
        <w:spacing w:after="120" w:before="0" w:line="276"/>
      </w:pPr>
      <w:r>
        <w:rPr>
          <w:rFonts w:ascii="Calibri" w:cs="Calibri" w:eastAsia="Calibri" w:hAnsi="Calibri"/>
          <w:color w:val="404040"/>
          <w:sz w:val="21"/>
          <w:szCs w:val="21"/>
        </w:rPr>
        <w:t xml:space="preserve">Every perspective matters, and the facilitator may invite your input if you haven't spoken. If you disagree with the group's direction, share it ,  disagreement often reveals the most important findings.</w:t>
      </w:r>
    </w:p>
    <w:p>
      <w:pPr>
        <w:pStyle w:val="Heading3"/>
        <w:keepNext/>
        <w:spacing w:after="90" w:before="200"/>
      </w:pPr>
      <w:r>
        <w:rPr>
          <w:rFonts w:ascii="Calibri" w:cs="Calibri" w:eastAsia="Calibri" w:hAnsi="Calibri"/>
          <w:b/>
          <w:bCs/>
          <w:color w:val="1F3864"/>
          <w:sz w:val="22"/>
          <w:szCs w:val="22"/>
        </w:rPr>
        <w:t xml:space="preserve">6. Stay Present</w:t>
      </w:r>
    </w:p>
    <w:p>
      <w:pPr>
        <w:spacing w:after="120" w:before="0" w:line="276"/>
      </w:pPr>
      <w:r>
        <w:rPr>
          <w:rFonts w:ascii="Calibri" w:cs="Calibri" w:eastAsia="Calibri" w:hAnsi="Calibri"/>
          <w:color w:val="404040"/>
          <w:sz w:val="21"/>
          <w:szCs w:val="21"/>
        </w:rPr>
        <w:t xml:space="preserve">Please silence mobile devices. If you must take an urgent call, step out quietly and return when available.</w:t>
      </w:r>
    </w:p>
    <w:p>
      <w:pPr>
        <w:pStyle w:val="Heading3"/>
        <w:keepNext/>
        <w:spacing w:after="90" w:before="200"/>
      </w:pPr>
      <w:r>
        <w:rPr>
          <w:rFonts w:ascii="Calibri" w:cs="Calibri" w:eastAsia="Calibri" w:hAnsi="Calibri"/>
          <w:b/>
          <w:bCs/>
          <w:color w:val="1F3864"/>
          <w:sz w:val="22"/>
          <w:szCs w:val="22"/>
        </w:rPr>
        <w:t xml:space="preserve">7. No Recording</w:t>
      </w:r>
    </w:p>
    <w:p>
      <w:pPr>
        <w:spacing w:after="120" w:before="0" w:line="276"/>
      </w:pPr>
      <w:r>
        <w:rPr>
          <w:rFonts w:ascii="Calibri" w:cs="Calibri" w:eastAsia="Calibri" w:hAnsi="Calibri"/>
          <w:color w:val="404040"/>
          <w:sz w:val="21"/>
          <w:szCs w:val="21"/>
        </w:rPr>
        <w:t xml:space="preserve">No audio or video recording of this exercise is permitted. The observer takes structured notes for the After-Action Report; those notes are confidential and will not be distributed.</w:t>
      </w:r>
    </w:p>
    <w:p>
      <w:pPr>
        <w:pStyle w:val="Heading3"/>
        <w:keepNext/>
        <w:spacing w:after="90" w:before="200"/>
      </w:pPr>
      <w:r>
        <w:rPr>
          <w:rFonts w:ascii="Calibri" w:cs="Calibri" w:eastAsia="Calibri" w:hAnsi="Calibri"/>
          <w:b/>
          <w:bCs/>
          <w:color w:val="1F3864"/>
          <w:sz w:val="22"/>
          <w:szCs w:val="22"/>
        </w:rPr>
        <w:t xml:space="preserve">8. The Scenario Is Fictional</w:t>
      </w:r>
    </w:p>
    <w:p>
      <w:pPr>
        <w:spacing w:after="120" w:before="0" w:line="276"/>
      </w:pPr>
      <w:r>
        <w:rPr>
          <w:rFonts w:ascii="Calibri" w:cs="Calibri" w:eastAsia="Calibri" w:hAnsi="Calibri"/>
          <w:color w:val="404040"/>
          <w:sz w:val="21"/>
          <w:szCs w:val="21"/>
        </w:rPr>
        <w:t xml:space="preserve">The scenario is realistic but fictional ,  not a prediction, intelligence, or assessment of actual threats to our organization. It is designed to test decision-making processes, not to alarm.</w:t>
      </w:r>
    </w:p>
    <w:p>
      <w:pPr>
        <w:spacing w:after="12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95959" w:sz="24"/>
              <w:bottom w:val="none" w:color="FFFFFF" w:sz="0"/>
              <w:right w:val="none" w:color="FFFFFF" w:sz="0"/>
            </w:tcBorders>
            <w:shd w:fill="F2F2F2" w:val="clear"/>
            <w:tcMar>
              <w:top w:type="dxa" w:w="100"/>
              <w:left w:type="dxa" w:w="160"/>
              <w:bottom w:type="dxa" w:w="100"/>
              <w:right w:type="dxa" w:w="160"/>
            </w:tcMar>
          </w:tcPr>
          <w:p>
            <w:pPr>
              <w:spacing w:after="60"/>
            </w:pPr>
            <w:r>
              <w:rPr>
                <w:rFonts w:ascii="Calibri" w:cs="Calibri" w:eastAsia="Calibri" w:hAnsi="Calibri"/>
                <w:b/>
                <w:bCs/>
                <w:color w:val="595959"/>
                <w:sz w:val="20"/>
                <w:szCs w:val="20"/>
              </w:rPr>
              <w:t xml:space="preserve">NNOTE: If a Real Incident Occurs During the Exercise</w:t>
            </w:r>
          </w:p>
          <w:p>
            <w:pPr>
              <w:spacing w:after="40" w:before="0" w:line="276"/>
            </w:pPr>
            <w:r>
              <w:rPr>
                <w:rFonts w:ascii="Calibri" w:cs="Calibri" w:eastAsia="Calibri" w:hAnsi="Calibri"/>
                <w:color w:val="404040"/>
                <w:sz w:val="20"/>
                <w:szCs w:val="20"/>
              </w:rPr>
              <w:t xml:space="preserve">If a real security incident or operational emergency occurs during this exercise, the facilitator will pause or terminate the exercise. The facilitator and your exercise coordinator have a protocol for this situation. Your safety and organizational security always take priority over the exercise.</w:t>
            </w:r>
          </w:p>
        </w:tc>
      </w:tr>
    </w:tbl>
    <w:p>
      <w:r>
        <w:br w:type="page"/>
      </w:r>
    </w:p>
    <w:p>
      <w:pPr>
        <w:pStyle w:val="Heading1"/>
        <w:keepNext/>
        <w:spacing w:after="140" w:before="320"/>
      </w:pPr>
      <w:r>
        <w:rPr>
          <w:rFonts w:ascii="Calibri" w:cs="Calibri" w:eastAsia="Calibri" w:hAnsi="Calibri"/>
          <w:b/>
          <w:bCs/>
          <w:color w:val="1F3864"/>
          <w:sz w:val="30"/>
          <w:szCs w:val="30"/>
        </w:rPr>
        <w:t xml:space="preserve">Scenario Background</w:t>
      </w:r>
    </w:p>
    <w:p>
      <w:pPr>
        <w:spacing w:after="120" w:before="0" w:line="276"/>
      </w:pPr>
      <w:r>
        <w:rPr>
          <w:rFonts w:ascii="Calibri" w:cs="Calibri" w:eastAsia="Calibri" w:hAnsi="Calibri"/>
          <w:color w:val="404040"/>
          <w:sz w:val="21"/>
          <w:szCs w:val="21"/>
        </w:rPr>
        <w:t xml:space="preserve">[SCENARIO BACKGROUND NARRATIVE]</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2E74B5" w:sz="24"/>
              <w:bottom w:val="none" w:color="FFFFFF" w:sz="0"/>
              <w:right w:val="none" w:color="FFFFFF" w:sz="0"/>
            </w:tcBorders>
            <w:shd w:fill="DEEBF7" w:val="clear"/>
            <w:tcMar>
              <w:top w:type="dxa" w:w="100"/>
              <w:left w:type="dxa" w:w="160"/>
              <w:bottom w:type="dxa" w:w="100"/>
              <w:right w:type="dxa" w:w="160"/>
            </w:tcMar>
          </w:tcPr>
          <w:p>
            <w:pPr>
              <w:spacing w:after="60"/>
            </w:pPr>
            <w:r>
              <w:rPr>
                <w:rFonts w:ascii="Calibri" w:cs="Calibri" w:eastAsia="Calibri" w:hAnsi="Calibri"/>
                <w:b/>
                <w:bCs/>
                <w:color w:val="2E74B5"/>
                <w:sz w:val="20"/>
                <w:szCs w:val="20"/>
              </w:rPr>
              <w:t xml:space="preserve">✎  CCUSTOMIZE: Scenario-Specific Content</w:t>
            </w:r>
          </w:p>
          <w:p>
            <w:pPr>
              <w:spacing w:after="40" w:before="0" w:line="276"/>
            </w:pPr>
            <w:r>
              <w:rPr>
                <w:rFonts w:ascii="Calibri" w:cs="Calibri" w:eastAsia="Calibri" w:hAnsi="Calibri"/>
                <w:color w:val="404040"/>
                <w:sz w:val="20"/>
                <w:szCs w:val="20"/>
              </w:rPr>
              <w:t xml:space="preserve">Insert the scenario background narrative customized for this client from the selected scenario package.</w:t>
            </w:r>
          </w:p>
        </w:tc>
      </w:tr>
    </w:tbl>
    <w:p>
      <w:pPr>
        <w:pStyle w:val="Heading1"/>
        <w:keepNext/>
        <w:spacing w:after="140" w:before="320"/>
      </w:pPr>
      <w:r>
        <w:rPr>
          <w:rFonts w:ascii="Calibri" w:cs="Calibri" w:eastAsia="Calibri" w:hAnsi="Calibri"/>
          <w:b/>
          <w:bCs/>
          <w:color w:val="1F3864"/>
          <w:sz w:val="30"/>
          <w:szCs w:val="30"/>
        </w:rPr>
        <w:t xml:space="preserve">After the Exercise</w:t>
      </w:r>
    </w:p>
    <w:p>
      <w:pPr>
        <w:spacing w:after="120" w:before="0" w:line="276"/>
      </w:pPr>
      <w:r>
        <w:rPr>
          <w:rFonts w:ascii="Calibri" w:cs="Calibri" w:eastAsia="Calibri" w:hAnsi="Calibri"/>
          <w:color w:val="404040"/>
          <w:sz w:val="21"/>
          <w:szCs w:val="21"/>
        </w:rPr>
        <w:t xml:space="preserve">You will complete a brief feedback form at the end of the session. Within </w:t>
      </w:r>
      <w:r>
        <w:rPr>
          <w:rFonts w:ascii="Calibri" w:cs="Calibri" w:eastAsia="Calibri" w:hAnsi="Calibri"/>
          <w:b/>
          <w:bCs/>
          <w:color w:val="404040"/>
          <w:sz w:val="21"/>
          <w:szCs w:val="21"/>
        </w:rPr>
        <w:t xml:space="preserve">15 business days</w:t>
      </w:r>
      <w:r>
        <w:rPr>
          <w:rFonts w:ascii="Calibri" w:cs="Calibri" w:eastAsia="Calibri" w:hAnsi="Calibri"/>
          <w:color w:val="404040"/>
          <w:sz w:val="21"/>
          <w:szCs w:val="21"/>
        </w:rPr>
        <w:t xml:space="preserve">, your organization will receive a comprehensive After-Action Report with specific findings, severity ratings, and actionable recommendations. The findings will be reviewed with your team during an After-Action Meeting. The report documents organizational observations, not individual performance.</w:t>
      </w:r>
    </w:p>
    <w:p>
      <w:pPr>
        <w:spacing w:after="120" w:before="0" w:line="276"/>
      </w:pPr>
      <w:r>
        <w:rPr>
          <w:rFonts w:ascii="Calibri" w:cs="Calibri" w:eastAsia="Calibri" w:hAnsi="Calibri"/>
          <w:color w:val="404040"/>
          <w:sz w:val="21"/>
          <w:szCs w:val="21"/>
        </w:rPr>
        <w:t xml:space="preserve">The Pulse Check findings become your organization's resilience roadmap ,  a prioritized plan for strengthening the capabilities the exercise revealed need attention.</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7"/>
        <w:szCs w:val="17"/>
      </w:rPr>
      <w:t xml:space="preserve">v1.0  ·  Page </w:t>
    </w:r>
    <w:r>
      <w:rPr>
        <w:rFonts w:ascii="Calibri" w:cs="Calibri" w:eastAsia="Calibri" w:hAnsi="Calibri"/>
        <w:color w:val="595959"/>
        <w:sz w:val="17"/>
        <w:szCs w:val="17"/>
      </w:rPr>
      <w:fldChar w:fldCharType="begin"/>
      <w:instrText xml:space="preserve">PAGE</w:instrText>
      <w:fldChar w:fldCharType="separate"/>
      <w:fldChar w:fldCharType="end"/>
    </w:r>
    <w:r>
      <w:rPr>
        <w:rFonts w:ascii="Calibri" w:cs="Calibri" w:eastAsia="Calibri" w:hAnsi="Calibri"/>
        <w:color w:val="595959"/>
        <w:sz w:val="17"/>
        <w:szCs w:val="17"/>
      </w:rPr>
      <w:t xml:space="preserve"> of </w:t>
    </w:r>
    <w:r>
      <w:rPr>
        <w:rFonts w:ascii="Calibri" w:cs="Calibri" w:eastAsia="Calibri" w:hAnsi="Calibri"/>
        <w:color w:val="595959"/>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3"/>
      </w:pBdr>
    </w:pPr>
    <w:r>
      <w:rPr>
        <w:rFonts w:ascii="Calibri" w:cs="Calibri" w:eastAsia="Calibri" w:hAnsi="Calibri"/>
        <w:color w:val="595959"/>
        <w:sz w:val="17"/>
        <w:szCs w:val="17"/>
      </w:rPr>
      <w:t xml:space="preserve">Business Resilience Pulse Check   |   Participant Guide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30"/>
      </w:pPr>
    </w:lvl>
  </w:abstractNum>
  <w:abstractNum w:abstractNumId="3" w15:restartNumberingAfterBreak="0">
    <w:multiLevelType w:val="hybridMultilevel"/>
    <w:lvl w:ilvl="0" w15:tentative="1">
      <w:start w:val="1"/>
      <w:numFmt w:val="decimal"/>
      <w:lvlText w:val="%1."/>
      <w:lvlJc w:val="left"/>
      <w:pPr>
        <w:ind w:left="460" w:hanging="320"/>
      </w:pPr>
    </w:lvl>
  </w:abstractNum>
  <w:abstractNum w:abstractNumId="4" w15:restartNumberingAfterBreak="0">
    <w:multiLevelType w:val="hybridMultilevel"/>
    <w:lvl w:ilvl="0" w15:tentative="1">
      <w:start w:val="1"/>
      <w:numFmt w:val="decimal"/>
      <w:lvlText w:val="%1."/>
      <w:lvlJc w:val="left"/>
      <w:pPr>
        <w:ind w:left="460" w:hanging="320"/>
      </w:pPr>
    </w:lvl>
  </w:abstractNum>
  <w:abstractNum w:abstractNumId="5" w15:restartNumberingAfterBreak="0">
    <w:multiLevelType w:val="hybridMultilevel"/>
    <w:lvl w:ilvl="0" w15:tentative="1">
      <w:start w:val="1"/>
      <w:numFmt w:val="decimal"/>
      <w:lvlText w:val="%1."/>
      <w:lvlJc w:val="left"/>
      <w:pPr>
        <w:ind w:left="460" w:hanging="320"/>
      </w:pPr>
    </w:lvl>
  </w:abstractNum>
  <w:abstractNum w:abstractNumId="6" w15:restartNumberingAfterBreak="0">
    <w:multiLevelType w:val="hybridMultilevel"/>
    <w:lvl w:ilvl="0" w15:tentative="1">
      <w:start w:val="1"/>
      <w:numFmt w:val="decimal"/>
      <w:lvlText w:val="%1."/>
      <w:lvlJc w:val="left"/>
      <w:pPr>
        <w:ind w:left="460" w:hanging="320"/>
      </w:pPr>
    </w:lvl>
  </w:abstractNum>
  <w:abstractNum w:abstractNumId="7" w15:restartNumberingAfterBreak="0">
    <w:multiLevelType w:val="hybridMultilevel"/>
    <w:lvl w:ilvl="0" w15:tentative="1">
      <w:start w:val="1"/>
      <w:numFmt w:val="decimal"/>
      <w:lvlText w:val="%1."/>
      <w:lvlJc w:val="left"/>
      <w:pPr>
        <w:ind w:left="460" w:hanging="320"/>
      </w:pPr>
    </w:lvl>
  </w:abstractNum>
  <w:abstractNum w:abstractNumId="8" w15:restartNumberingAfterBreak="0">
    <w:multiLevelType w:val="hybridMultilevel"/>
    <w:lvl w:ilvl="0" w15:tentative="1">
      <w:start w:val="1"/>
      <w:numFmt w:val="decimal"/>
      <w:lvlText w:val="%1."/>
      <w:lvlJc w:val="left"/>
      <w:pPr>
        <w:ind w:left="460" w:hanging="320"/>
      </w:pPr>
    </w:lvl>
  </w:abstractNum>
  <w:abstractNum w:abstractNumId="9" w15:restartNumberingAfterBreak="0">
    <w:multiLevelType w:val="hybridMultilevel"/>
    <w:lvl w:ilvl="0" w15:tentative="1">
      <w:start w:val="1"/>
      <w:numFmt w:val="decimal"/>
      <w:lvlText w:val="%1."/>
      <w:lvlJc w:val="left"/>
      <w:pPr>
        <w:ind w:left="460" w:hanging="320"/>
      </w:pPr>
    </w:lvl>
  </w:abstractNum>
  <w:abstractNum w:abstractNumId="10" w15:restartNumberingAfterBreak="0">
    <w:multiLevelType w:val="hybridMultilevel"/>
    <w:lvl w:ilvl="0" w15:tentative="1">
      <w:start w:val="1"/>
      <w:numFmt w:val="decimal"/>
      <w:lvlText w:val="%1."/>
      <w:lvlJc w:val="left"/>
      <w:pPr>
        <w:ind w:left="460" w:hanging="3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404040"/>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outlineLvl w:val="0"/>
    </w:pPr>
    <w:rPr>
      <w:rFonts w:ascii="Calibri" w:cs="Calibri" w:eastAsia="Calibri" w:hAnsi="Calibri"/>
      <w:b/>
      <w:bCs/>
      <w:color w:val="1F3864"/>
      <w:sz w:val="30"/>
      <w:szCs w:val="30"/>
    </w:rPr>
  </w:style>
  <w:style w:type="paragraph" w:styleId="Heading2">
    <w:name w:val="Heading 2"/>
    <w:basedOn w:val="Normal"/>
    <w:next w:val="Normal"/>
    <w:qFormat/>
    <w:pPr>
      <w:outlineLvl w:val="1"/>
    </w:pPr>
    <w:rPr>
      <w:rFonts w:ascii="Calibri" w:cs="Calibri" w:eastAsia="Calibri" w:hAnsi="Calibri"/>
      <w:b/>
      <w:bCs/>
      <w:color w:val="2E74B5"/>
      <w:sz w:val="25"/>
      <w:szCs w:val="25"/>
    </w:rPr>
  </w:style>
  <w:style w:type="paragraph" w:styleId="Heading3">
    <w:name w:val="Heading 3"/>
    <w:basedOn w:val="Normal"/>
    <w:next w:val="Normal"/>
    <w:qFormat/>
    <w:pPr>
      <w:outlineLvl w:val="2"/>
    </w:pPr>
    <w:rPr>
      <w:rFonts w:ascii="Calibri" w:cs="Calibri" w:eastAsia="Calibri" w:hAnsi="Calibri"/>
      <w:b/>
      <w:bCs/>
      <w:color w:val="1F3864"/>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2026-07-14T19:57:46.196Z</dcterms:created>
  <dcterms:modified xsi:type="dcterms:W3CDTF">2026-07-14T19:57:46.197Z</dcterms:modified>
</cp:coreProperties>
</file>

<file path=docProps/custom.xml><?xml version="1.0" encoding="utf-8"?>
<Properties xmlns="http://schemas.openxmlformats.org/officeDocument/2006/custom-properties" xmlns:vt="http://schemas.openxmlformats.org/officeDocument/2006/docPropsVTypes"/>
</file>